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F8" w:rsidRDefault="002C2AF8" w:rsidP="002C2AF8">
      <w:pPr>
        <w:widowControl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附3：</w:t>
      </w:r>
    </w:p>
    <w:p w:rsidR="002C2AF8" w:rsidRDefault="002C2AF8" w:rsidP="002C2AF8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2021年度办案业务专项经费项目自评表</w:t>
      </w:r>
    </w:p>
    <w:p w:rsidR="002C2AF8" w:rsidRDefault="002C2AF8" w:rsidP="002C2AF8">
      <w:pPr>
        <w:jc w:val="center"/>
        <w:rPr>
          <w:rFonts w:ascii="方正小标宋简体" w:eastAsia="方正小标宋简体" w:hAnsi="宋体" w:cs="Times New Roman"/>
          <w:sz w:val="18"/>
          <w:szCs w:val="18"/>
        </w:rPr>
      </w:pPr>
    </w:p>
    <w:p w:rsidR="002C2AF8" w:rsidRDefault="002C2AF8" w:rsidP="002C2AF8">
      <w:pPr>
        <w:widowControl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 石首市人民法院         填报日期：2022年3月7日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675"/>
        <w:gridCol w:w="1243"/>
        <w:gridCol w:w="1319"/>
        <w:gridCol w:w="747"/>
        <w:gridCol w:w="570"/>
        <w:gridCol w:w="1466"/>
        <w:gridCol w:w="373"/>
        <w:gridCol w:w="946"/>
        <w:gridCol w:w="877"/>
      </w:tblGrid>
      <w:tr w:rsidR="002C2AF8" w:rsidTr="00830323">
        <w:trPr>
          <w:trHeight w:val="510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石首市人民法院办案业务专项经费　　</w:t>
            </w:r>
          </w:p>
        </w:tc>
      </w:tr>
      <w:tr w:rsidR="002C2AF8" w:rsidTr="00830323">
        <w:trPr>
          <w:trHeight w:val="510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湖北省高级人民法院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石首市人民法院　</w:t>
            </w:r>
          </w:p>
        </w:tc>
      </w:tr>
      <w:tr w:rsidR="002C2AF8" w:rsidTr="00830323">
        <w:trPr>
          <w:trHeight w:val="510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1、部门预算项目  √  □   2、省直专项   □  3、省对下转移支付项目 □</w:t>
            </w:r>
          </w:p>
        </w:tc>
      </w:tr>
      <w:tr w:rsidR="002C2AF8" w:rsidTr="00830323">
        <w:trPr>
          <w:trHeight w:val="510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1、持续性项目     √ □   2、新增性项目 □ </w:t>
            </w:r>
          </w:p>
        </w:tc>
      </w:tr>
      <w:tr w:rsidR="002C2AF8" w:rsidTr="00830323">
        <w:trPr>
          <w:trHeight w:val="510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1、常年性项目    √  □   2、延续性项目 □      3、一次性项目 □</w:t>
            </w:r>
          </w:p>
        </w:tc>
      </w:tr>
      <w:tr w:rsidR="002C2AF8" w:rsidTr="00830323">
        <w:trPr>
          <w:trHeight w:val="510"/>
          <w:jc w:val="center"/>
        </w:trPr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（20分）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预算数（A）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执行数（B）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执行率（B/A）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（20分*执行率）</w:t>
            </w:r>
          </w:p>
        </w:tc>
      </w:tr>
      <w:tr w:rsidR="002C2AF8" w:rsidTr="00830323">
        <w:trPr>
          <w:trHeight w:val="510"/>
          <w:jc w:val="center"/>
        </w:trPr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582.11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581.11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99.83%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19.97</w:t>
            </w:r>
          </w:p>
        </w:tc>
      </w:tr>
      <w:tr w:rsidR="002C2AF8" w:rsidTr="00830323">
        <w:trPr>
          <w:trHeight w:val="510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年度绩效目标1</w:t>
            </w:r>
          </w:p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XX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年初目标值（A）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实际完成值（B）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2C2AF8" w:rsidTr="00830323">
        <w:trPr>
          <w:trHeight w:val="510"/>
          <w:jc w:val="center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AF8" w:rsidRDefault="002C2AF8" w:rsidP="00830323">
            <w:pPr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cs="Arial" w:hint="eastAsia"/>
              </w:rPr>
              <w:t>数量指标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AF8" w:rsidRDefault="002C2AF8" w:rsidP="00830323">
            <w:pPr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cs="Arial" w:hint="eastAsia"/>
              </w:rPr>
              <w:t>案件结案率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cs="Arial" w:hint="eastAsia"/>
              </w:rPr>
              <w:t>90%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 xml:space="preserve">  95.43%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2C2AF8" w:rsidTr="00830323">
        <w:trPr>
          <w:trHeight w:val="510"/>
          <w:jc w:val="center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AF8" w:rsidRDefault="002C2AF8" w:rsidP="00830323">
            <w:pPr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cs="Arial" w:hint="eastAsia"/>
              </w:rPr>
              <w:t>数量指标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AF8" w:rsidRDefault="002C2AF8" w:rsidP="00830323">
            <w:pPr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cs="Arial" w:hint="eastAsia"/>
              </w:rPr>
              <w:t>案件立案率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cs="Arial" w:hint="eastAsia"/>
              </w:rPr>
              <w:t>100%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 xml:space="preserve">  100%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2C2AF8" w:rsidTr="00830323">
        <w:trPr>
          <w:trHeight w:val="510"/>
          <w:jc w:val="center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AF8" w:rsidRDefault="002C2AF8" w:rsidP="00830323">
            <w:pPr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cs="Arial" w:hint="eastAsia"/>
              </w:rPr>
              <w:t>数量指标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AF8" w:rsidRDefault="002C2AF8" w:rsidP="00830323">
            <w:pPr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cs="Arial" w:hint="eastAsia"/>
              </w:rPr>
              <w:t>执行案件实际执结率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cs="Arial" w:hint="eastAsia"/>
              </w:rPr>
              <w:t>85%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 xml:space="preserve">  98.85%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2C2AF8" w:rsidTr="00830323">
        <w:trPr>
          <w:trHeight w:val="510"/>
          <w:jc w:val="center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AF8" w:rsidRDefault="002C2AF8" w:rsidP="00830323">
            <w:pPr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cs="Arial" w:hint="eastAsia"/>
              </w:rPr>
              <w:t>质量指标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AF8" w:rsidRDefault="002C2AF8" w:rsidP="00830323">
            <w:pPr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cs="Arial" w:hint="eastAsia"/>
              </w:rPr>
              <w:t>案件发回重审率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cs="Arial" w:hint="eastAsia"/>
              </w:rPr>
              <w:t>≤1%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0.31%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2C2AF8" w:rsidTr="00830323">
        <w:trPr>
          <w:trHeight w:val="510"/>
          <w:jc w:val="center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AF8" w:rsidRDefault="002C2AF8" w:rsidP="00830323">
            <w:pPr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cs="Arial" w:hint="eastAsia"/>
              </w:rPr>
              <w:t>质量指标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AF8" w:rsidRDefault="002C2AF8" w:rsidP="00830323">
            <w:pPr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cs="Arial" w:hint="eastAsia"/>
              </w:rPr>
              <w:t>二审改判率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cs="Arial" w:hint="eastAsia"/>
              </w:rPr>
              <w:t>≤2%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0.34%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2C2AF8" w:rsidTr="00830323">
        <w:trPr>
          <w:trHeight w:val="510"/>
          <w:jc w:val="center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AF8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hint="eastAsia"/>
              </w:rPr>
              <w:t>社会效益指标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AF8" w:rsidRDefault="002C2AF8" w:rsidP="00830323">
            <w:pPr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cs="Arial" w:hint="eastAsia"/>
              </w:rPr>
              <w:t>保护当事人合法权益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cs="Arial" w:hint="eastAsia"/>
              </w:rPr>
              <w:t>保障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cs="Arial" w:hint="eastAsia"/>
              </w:rPr>
              <w:t xml:space="preserve">  保障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2C2AF8" w:rsidTr="00830323">
        <w:trPr>
          <w:trHeight w:val="510"/>
          <w:jc w:val="center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AF8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hint="eastAsia"/>
              </w:rPr>
              <w:t>社会效益指标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AF8" w:rsidRDefault="002C2AF8" w:rsidP="00830323">
            <w:pPr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cs="Arial" w:hint="eastAsia"/>
              </w:rPr>
              <w:t>民事案件调解率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  <w:r>
              <w:rPr>
                <w:rFonts w:ascii="仿宋_GB2312" w:eastAsia="仿宋_GB2312" w:cs="Arial" w:hint="eastAsia"/>
              </w:rPr>
              <w:t>23%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21.24%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9.23</w:t>
            </w:r>
          </w:p>
        </w:tc>
      </w:tr>
      <w:tr w:rsidR="002C2AF8" w:rsidTr="00830323">
        <w:trPr>
          <w:trHeight w:val="510"/>
          <w:jc w:val="center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int="eastAsia"/>
              </w:rPr>
              <w:t>社会效益指标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法定时限内结案率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cs="Arial" w:hint="eastAsia"/>
              </w:rPr>
              <w:t>90%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99%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2C2AF8" w:rsidTr="00830323">
        <w:trPr>
          <w:trHeight w:val="510"/>
          <w:jc w:val="center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2C2AF8" w:rsidTr="00830323">
        <w:trPr>
          <w:trHeight w:val="510"/>
          <w:jc w:val="center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2C2AF8" w:rsidTr="00830323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2C2AF8" w:rsidTr="00830323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2C2AF8" w:rsidTr="00830323">
        <w:trPr>
          <w:trHeight w:val="510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总分       </w:t>
            </w:r>
          </w:p>
        </w:tc>
        <w:tc>
          <w:tcPr>
            <w:tcW w:w="7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99.2</w:t>
            </w:r>
          </w:p>
        </w:tc>
      </w:tr>
      <w:tr w:rsidR="002C2AF8" w:rsidTr="00830323">
        <w:trPr>
          <w:trHeight w:val="4846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偏差大或</w:t>
            </w:r>
          </w:p>
          <w:p w:rsidR="002C2AF8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2C2AF8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F8" w:rsidRDefault="002C2AF8" w:rsidP="00830323">
            <w:pPr>
              <w:spacing w:line="610" w:lineRule="exact"/>
              <w:ind w:firstLineChars="200" w:firstLine="42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民事案件调解率未达到预期目标23%，完成目标值21.24%。民事案件调解率未达到年初预期目标，主要原因：近几年，法制建设取得了长足的进步，民事主体权利意识普遍提高，他们在案件的审理过程中，寸利必争，不愿做任何让步，从而在客观上加大了调解的难度，二是一些民商事案件的法定代表人、委托代理人处于种种考虑，不愿调解结案，如机动车责任纠纷案件中，保险公司一方一般不接受调解。</w:t>
            </w:r>
          </w:p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2C2AF8" w:rsidTr="00830323">
        <w:trPr>
          <w:trHeight w:val="4282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2C2AF8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F8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将不断改进完善考核指标，提高项目资金使用效率。</w:t>
            </w:r>
          </w:p>
        </w:tc>
      </w:tr>
    </w:tbl>
    <w:p w:rsidR="002C2AF8" w:rsidRDefault="002C2AF8" w:rsidP="002C2AF8">
      <w:pPr>
        <w:widowControl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2C2AF8" w:rsidRDefault="002C2AF8" w:rsidP="002C2AF8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1.预算执行情况口径：预算数为调整后财政资金总额（包括上年结余结转），执行数为资金使用单位财政资金实际支出数。</w:t>
      </w:r>
    </w:p>
    <w:p w:rsidR="002C2AF8" w:rsidRDefault="002C2AF8" w:rsidP="002C2AF8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2.定量指标完成数汇总原则：绝对值直接累加计算，相对值按照资金额度加权平均计算。定量指标计分原则：正向指标（即目标值为≥X,得分=权重*B/A），反向指标（即目标值为≤X，得分=权重*A/B），得分不得突破权重总额。定量指标先汇总完成数，再计算得分。</w:t>
      </w:r>
    </w:p>
    <w:p w:rsidR="002C2AF8" w:rsidRDefault="002C2AF8" w:rsidP="002C2AF8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</w:r>
    </w:p>
    <w:p w:rsidR="002C2AF8" w:rsidRDefault="002C2AF8" w:rsidP="002C2AF8">
      <w:pPr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  <w:kern w:val="0"/>
        </w:rPr>
        <w:t>4.基于经济性和必要性等因素考虑，满意度指标暂可不作为必评指标。</w:t>
      </w:r>
    </w:p>
    <w:p w:rsidR="002C2AF8" w:rsidRDefault="002C2AF8" w:rsidP="002C2AF8">
      <w:pPr>
        <w:rPr>
          <w:rFonts w:ascii="仿宋_GB2312" w:eastAsia="仿宋_GB2312"/>
        </w:rPr>
      </w:pPr>
    </w:p>
    <w:p w:rsidR="002C2AF8" w:rsidRDefault="002C2AF8" w:rsidP="002C2AF8">
      <w:pPr>
        <w:rPr>
          <w:rFonts w:ascii="仿宋_GB2312" w:eastAsia="仿宋_GB2312"/>
        </w:rPr>
      </w:pPr>
    </w:p>
    <w:p w:rsidR="002C2AF8" w:rsidRDefault="002C2AF8" w:rsidP="002C2AF8">
      <w:pPr>
        <w:rPr>
          <w:rFonts w:ascii="仿宋_GB2312" w:eastAsia="仿宋_GB2312"/>
        </w:rPr>
      </w:pPr>
    </w:p>
    <w:p w:rsidR="002C2AF8" w:rsidRPr="00013981" w:rsidRDefault="002C2AF8" w:rsidP="002C2AF8">
      <w:pPr>
        <w:rPr>
          <w:rFonts w:ascii="仿宋_GB2312" w:eastAsia="仿宋_GB2312"/>
        </w:rPr>
      </w:pPr>
    </w:p>
    <w:p w:rsidR="002C2AF8" w:rsidRPr="00013981" w:rsidRDefault="002C2AF8" w:rsidP="002C2AF8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013981">
        <w:rPr>
          <w:rFonts w:ascii="方正小标宋简体" w:eastAsia="方正小标宋简体" w:hAnsi="宋体" w:cs="方正小标宋简体" w:hint="eastAsia"/>
          <w:sz w:val="36"/>
          <w:szCs w:val="36"/>
        </w:rPr>
        <w:lastRenderedPageBreak/>
        <w:t>2021年度综合运转保障专项经费项目自评表</w:t>
      </w:r>
    </w:p>
    <w:p w:rsidR="002C2AF8" w:rsidRPr="00166A03" w:rsidRDefault="002C2AF8" w:rsidP="002C2AF8">
      <w:pPr>
        <w:rPr>
          <w:rFonts w:ascii="仿宋_GB2312" w:eastAsia="仿宋_GB2312" w:cs="Times New Roman"/>
        </w:rPr>
      </w:pPr>
    </w:p>
    <w:p w:rsidR="002C2AF8" w:rsidRPr="00166A03" w:rsidRDefault="002C2AF8" w:rsidP="002C2AF8">
      <w:pPr>
        <w:widowControl/>
        <w:jc w:val="left"/>
        <w:rPr>
          <w:rFonts w:ascii="仿宋_GB2312" w:eastAsia="仿宋_GB2312" w:hAnsi="黑体" w:cs="Times New Roman"/>
          <w:kern w:val="0"/>
          <w:sz w:val="48"/>
          <w:szCs w:val="48"/>
        </w:rPr>
      </w:pPr>
      <w:r w:rsidRPr="00166A03">
        <w:rPr>
          <w:rFonts w:ascii="仿宋_GB2312" w:eastAsia="仿宋_GB2312" w:hAnsi="仿宋" w:cs="楷体_GB2312" w:hint="eastAsia"/>
          <w:kern w:val="0"/>
          <w:sz w:val="28"/>
          <w:szCs w:val="28"/>
        </w:rPr>
        <w:t>单位名称： 石首市人民法院         填报日期：202</w:t>
      </w:r>
      <w:r>
        <w:rPr>
          <w:rFonts w:ascii="仿宋_GB2312" w:eastAsia="仿宋_GB2312" w:hAnsi="仿宋" w:cs="楷体_GB2312" w:hint="eastAsia"/>
          <w:kern w:val="0"/>
          <w:sz w:val="28"/>
          <w:szCs w:val="28"/>
        </w:rPr>
        <w:t>2</w:t>
      </w:r>
      <w:r w:rsidRPr="00166A03">
        <w:rPr>
          <w:rFonts w:ascii="仿宋_GB2312" w:eastAsia="仿宋_GB2312" w:hAnsi="仿宋" w:cs="楷体_GB2312" w:hint="eastAsia"/>
          <w:kern w:val="0"/>
          <w:sz w:val="28"/>
          <w:szCs w:val="28"/>
        </w:rPr>
        <w:t>年</w:t>
      </w:r>
      <w:r>
        <w:rPr>
          <w:rFonts w:ascii="仿宋_GB2312" w:eastAsia="仿宋_GB2312" w:hAnsi="仿宋" w:cs="楷体_GB2312" w:hint="eastAsia"/>
          <w:kern w:val="0"/>
          <w:sz w:val="28"/>
          <w:szCs w:val="28"/>
        </w:rPr>
        <w:t>3</w:t>
      </w:r>
      <w:r w:rsidRPr="00166A03">
        <w:rPr>
          <w:rFonts w:ascii="仿宋_GB2312" w:eastAsia="仿宋_GB2312" w:hAnsi="仿宋" w:cs="楷体_GB2312" w:hint="eastAsia"/>
          <w:kern w:val="0"/>
          <w:sz w:val="28"/>
          <w:szCs w:val="28"/>
        </w:rPr>
        <w:t>月</w:t>
      </w:r>
      <w:r>
        <w:rPr>
          <w:rFonts w:ascii="仿宋_GB2312" w:eastAsia="仿宋_GB2312" w:hAnsi="仿宋" w:cs="楷体_GB2312" w:hint="eastAsia"/>
          <w:kern w:val="0"/>
          <w:sz w:val="28"/>
          <w:szCs w:val="28"/>
        </w:rPr>
        <w:t>7</w:t>
      </w:r>
      <w:r w:rsidRPr="00166A03">
        <w:rPr>
          <w:rFonts w:ascii="仿宋_GB2312" w:eastAsia="仿宋_GB2312" w:hAnsi="仿宋" w:cs="楷体_GB2312" w:hint="eastAsia"/>
          <w:kern w:val="0"/>
          <w:sz w:val="28"/>
          <w:szCs w:val="28"/>
        </w:rPr>
        <w:t>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319"/>
        <w:gridCol w:w="747"/>
        <w:gridCol w:w="570"/>
        <w:gridCol w:w="1466"/>
        <w:gridCol w:w="373"/>
        <w:gridCol w:w="946"/>
        <w:gridCol w:w="877"/>
      </w:tblGrid>
      <w:tr w:rsidR="002C2AF8" w:rsidRPr="00166A03" w:rsidTr="0083032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 xml:space="preserve">石首市人民法院综合运转保障专项经费　　</w:t>
            </w:r>
          </w:p>
        </w:tc>
      </w:tr>
      <w:tr w:rsidR="002C2AF8" w:rsidRPr="00166A03" w:rsidTr="0083032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188" w:type="dxa"/>
            <w:gridSpan w:val="3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Times New Roman" w:hint="eastAsia"/>
                <w:kern w:val="0"/>
              </w:rPr>
              <w:t>湖北省高级人民法院</w:t>
            </w:r>
          </w:p>
        </w:tc>
        <w:tc>
          <w:tcPr>
            <w:tcW w:w="2409" w:type="dxa"/>
            <w:gridSpan w:val="3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823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 xml:space="preserve">石首市人民法院　</w:t>
            </w:r>
          </w:p>
        </w:tc>
      </w:tr>
      <w:tr w:rsidR="002C2AF8" w:rsidRPr="00166A03" w:rsidTr="0083032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1、部门预算项目  √  □   2、省直专项   □  3、省对下转移支付项目 □</w:t>
            </w:r>
          </w:p>
        </w:tc>
      </w:tr>
      <w:tr w:rsidR="002C2AF8" w:rsidRPr="00166A03" w:rsidTr="0083032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 xml:space="preserve">1、持续性项目     √ □   2、新增性项目 □ </w:t>
            </w:r>
          </w:p>
        </w:tc>
      </w:tr>
      <w:tr w:rsidR="002C2AF8" w:rsidRPr="00166A03" w:rsidTr="0083032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1、常年性项目    √  □   2、延续性项目 □      3、一次性项目 □</w:t>
            </w:r>
          </w:p>
        </w:tc>
      </w:tr>
      <w:tr w:rsidR="002C2AF8" w:rsidRPr="00166A03" w:rsidTr="00830323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（20分）</w:t>
            </w:r>
          </w:p>
        </w:tc>
        <w:tc>
          <w:tcPr>
            <w:tcW w:w="1122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预算数（A）</w:t>
            </w:r>
          </w:p>
        </w:tc>
        <w:tc>
          <w:tcPr>
            <w:tcW w:w="1317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执行数（B）</w:t>
            </w:r>
          </w:p>
        </w:tc>
        <w:tc>
          <w:tcPr>
            <w:tcW w:w="1466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执行率（B/A）</w:t>
            </w:r>
          </w:p>
        </w:tc>
        <w:tc>
          <w:tcPr>
            <w:tcW w:w="2196" w:type="dxa"/>
            <w:gridSpan w:val="3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（20分*执行率）</w:t>
            </w:r>
          </w:p>
        </w:tc>
      </w:tr>
      <w:tr w:rsidR="002C2AF8" w:rsidRPr="00166A03" w:rsidTr="00830323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37</w:t>
            </w:r>
          </w:p>
        </w:tc>
        <w:tc>
          <w:tcPr>
            <w:tcW w:w="1317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37</w:t>
            </w:r>
          </w:p>
        </w:tc>
        <w:tc>
          <w:tcPr>
            <w:tcW w:w="1466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Times New Roman" w:hint="eastAsia"/>
                <w:kern w:val="0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Times New Roman" w:hint="eastAsia"/>
                <w:kern w:val="0"/>
              </w:rPr>
              <w:t>20</w:t>
            </w:r>
          </w:p>
        </w:tc>
      </w:tr>
      <w:tr w:rsidR="002C2AF8" w:rsidRPr="00166A03" w:rsidTr="00830323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年度绩效目标1</w:t>
            </w:r>
          </w:p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80</w:t>
            </w:r>
            <w:r w:rsidRPr="00166A03"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2C2AF8" w:rsidRPr="00166A03" w:rsidRDefault="002C2AF8" w:rsidP="008303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年初目标值（A）</w:t>
            </w:r>
          </w:p>
        </w:tc>
        <w:tc>
          <w:tcPr>
            <w:tcW w:w="1319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实际完成值（B）</w:t>
            </w:r>
          </w:p>
        </w:tc>
        <w:tc>
          <w:tcPr>
            <w:tcW w:w="877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2C2AF8" w:rsidRPr="00166A03" w:rsidTr="0083032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C2AF8" w:rsidRPr="00166A03" w:rsidRDefault="002C2AF8" w:rsidP="008303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C2AF8" w:rsidRPr="00166A03" w:rsidRDefault="002C2AF8" w:rsidP="008303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2C2AF8" w:rsidRPr="00166A03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  <w:r w:rsidRPr="00166A03">
              <w:rPr>
                <w:rFonts w:ascii="仿宋_GB2312" w:eastAsia="仿宋_GB2312" w:cs="Arial" w:hint="eastAsia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2C2AF8" w:rsidRPr="00166A03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  <w:r w:rsidRPr="00166A03">
              <w:rPr>
                <w:rFonts w:ascii="仿宋_GB2312" w:eastAsia="仿宋_GB2312" w:cs="Arial" w:hint="eastAsia"/>
              </w:rPr>
              <w:t>项目成本控制率</w:t>
            </w:r>
          </w:p>
        </w:tc>
        <w:tc>
          <w:tcPr>
            <w:tcW w:w="1466" w:type="dxa"/>
            <w:vAlign w:val="center"/>
          </w:tcPr>
          <w:p w:rsidR="002C2AF8" w:rsidRPr="00166A03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  <w:r w:rsidRPr="00166A03">
              <w:rPr>
                <w:rFonts w:ascii="仿宋_GB2312" w:eastAsia="仿宋_GB2312" w:cs="Arial" w:hint="eastAsia"/>
              </w:rPr>
              <w:t>不超预算</w:t>
            </w:r>
          </w:p>
        </w:tc>
        <w:tc>
          <w:tcPr>
            <w:tcW w:w="1319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Times New Roman" w:hint="eastAsia"/>
                <w:kern w:val="0"/>
              </w:rPr>
              <w:t>不超预算</w:t>
            </w:r>
          </w:p>
        </w:tc>
        <w:tc>
          <w:tcPr>
            <w:tcW w:w="877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25</w:t>
            </w:r>
          </w:p>
        </w:tc>
      </w:tr>
      <w:tr w:rsidR="002C2AF8" w:rsidRPr="00166A03" w:rsidTr="0083032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C2AF8" w:rsidRPr="00166A03" w:rsidRDefault="002C2AF8" w:rsidP="008303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2C2AF8" w:rsidRPr="00166A03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  <w:r w:rsidRPr="00166A03">
              <w:rPr>
                <w:rFonts w:ascii="仿宋_GB2312" w:eastAsia="仿宋_GB2312" w:cs="Arial" w:hint="eastAsia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2C2AF8" w:rsidRPr="00166A03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  <w:r w:rsidRPr="00166A03">
              <w:rPr>
                <w:rFonts w:ascii="仿宋_GB2312" w:eastAsia="仿宋_GB2312" w:cs="Arial" w:hint="eastAsia"/>
              </w:rPr>
              <w:t>宣传报道次数</w:t>
            </w:r>
          </w:p>
        </w:tc>
        <w:tc>
          <w:tcPr>
            <w:tcW w:w="1466" w:type="dxa"/>
            <w:vAlign w:val="center"/>
          </w:tcPr>
          <w:p w:rsidR="002C2AF8" w:rsidRPr="00166A03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  <w:r w:rsidRPr="00166A03">
              <w:rPr>
                <w:rFonts w:ascii="仿宋_GB2312" w:eastAsia="仿宋_GB2312" w:cs="Arial" w:hint="eastAsia"/>
              </w:rPr>
              <w:t>5</w:t>
            </w:r>
          </w:p>
        </w:tc>
        <w:tc>
          <w:tcPr>
            <w:tcW w:w="1319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170</w:t>
            </w:r>
          </w:p>
        </w:tc>
        <w:tc>
          <w:tcPr>
            <w:tcW w:w="877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25</w:t>
            </w:r>
          </w:p>
        </w:tc>
      </w:tr>
      <w:tr w:rsidR="002C2AF8" w:rsidRPr="00166A03" w:rsidTr="0083032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C2AF8" w:rsidRPr="00166A03" w:rsidRDefault="002C2AF8" w:rsidP="008303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2C2AF8" w:rsidRPr="00166A03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2C2AF8" w:rsidRPr="00166A03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</w:p>
        </w:tc>
        <w:tc>
          <w:tcPr>
            <w:tcW w:w="1466" w:type="dxa"/>
            <w:vAlign w:val="center"/>
          </w:tcPr>
          <w:p w:rsidR="002C2AF8" w:rsidRPr="00166A03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2C2AF8" w:rsidRPr="00166A03" w:rsidTr="0083032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C2AF8" w:rsidRPr="00166A03" w:rsidRDefault="002C2AF8" w:rsidP="008303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2C2AF8" w:rsidRPr="00166A03" w:rsidRDefault="002C2AF8" w:rsidP="00830323">
            <w:pPr>
              <w:jc w:val="center"/>
              <w:rPr>
                <w:rFonts w:ascii="仿宋_GB2312" w:eastAsia="仿宋_GB2312" w:hAnsi="Arial" w:cs="Arial"/>
              </w:rPr>
            </w:pPr>
            <w:r w:rsidRPr="00166A03">
              <w:rPr>
                <w:rFonts w:ascii="仿宋_GB2312" w:eastAsia="仿宋_GB2312" w:hAnsi="Arial" w:cs="Arial" w:hint="eastAsia"/>
              </w:rPr>
              <w:t>满意度 指标</w:t>
            </w:r>
          </w:p>
        </w:tc>
        <w:tc>
          <w:tcPr>
            <w:tcW w:w="2636" w:type="dxa"/>
            <w:gridSpan w:val="3"/>
            <w:vAlign w:val="center"/>
          </w:tcPr>
          <w:p w:rsidR="002C2AF8" w:rsidRPr="00166A03" w:rsidRDefault="002C2AF8" w:rsidP="00830323">
            <w:pPr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服务对象</w:t>
            </w:r>
            <w:r w:rsidRPr="00166A03">
              <w:rPr>
                <w:rFonts w:ascii="仿宋_GB2312" w:eastAsia="仿宋_GB2312" w:hAnsi="Arial" w:cs="Arial" w:hint="eastAsia"/>
              </w:rPr>
              <w:t>满意度</w:t>
            </w:r>
          </w:p>
        </w:tc>
        <w:tc>
          <w:tcPr>
            <w:tcW w:w="1466" w:type="dxa"/>
            <w:vAlign w:val="center"/>
          </w:tcPr>
          <w:p w:rsidR="002C2AF8" w:rsidRPr="00166A03" w:rsidRDefault="002C2AF8" w:rsidP="00830323">
            <w:pPr>
              <w:jc w:val="center"/>
              <w:rPr>
                <w:rFonts w:ascii="仿宋_GB2312" w:eastAsia="仿宋_GB2312" w:hAnsi="Arial" w:cs="Arial"/>
              </w:rPr>
            </w:pPr>
            <w:r w:rsidRPr="00166A03">
              <w:rPr>
                <w:rFonts w:ascii="仿宋_GB2312" w:eastAsia="仿宋_GB2312" w:hAnsi="Arial" w:cs="Arial" w:hint="eastAsia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Times New Roman" w:hint="eastAsia"/>
                <w:kern w:val="0"/>
              </w:rPr>
              <w:t>95%</w:t>
            </w:r>
          </w:p>
        </w:tc>
        <w:tc>
          <w:tcPr>
            <w:tcW w:w="877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</w:t>
            </w:r>
            <w:r w:rsidRPr="00166A03">
              <w:rPr>
                <w:rFonts w:ascii="仿宋_GB2312" w:eastAsia="仿宋_GB2312" w:hAnsi="宋体" w:cs="Times New Roman" w:hint="eastAsia"/>
                <w:kern w:val="0"/>
              </w:rPr>
              <w:t>0</w:t>
            </w:r>
          </w:p>
        </w:tc>
      </w:tr>
      <w:tr w:rsidR="002C2AF8" w:rsidRPr="00166A03" w:rsidTr="0083032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bottom"/>
          </w:tcPr>
          <w:p w:rsidR="002C2AF8" w:rsidRPr="00166A03" w:rsidRDefault="002C2AF8" w:rsidP="00830323">
            <w:pPr>
              <w:rPr>
                <w:rFonts w:ascii="仿宋_GB2312" w:eastAsia="仿宋_GB2312" w:hAnsi="Arial" w:cs="Arial"/>
              </w:rPr>
            </w:pPr>
          </w:p>
        </w:tc>
        <w:tc>
          <w:tcPr>
            <w:tcW w:w="2636" w:type="dxa"/>
            <w:gridSpan w:val="3"/>
            <w:vAlign w:val="bottom"/>
          </w:tcPr>
          <w:p w:rsidR="002C2AF8" w:rsidRPr="00166A03" w:rsidRDefault="002C2AF8" w:rsidP="00830323">
            <w:pPr>
              <w:rPr>
                <w:rFonts w:ascii="仿宋_GB2312" w:eastAsia="仿宋_GB2312" w:hAnsi="Arial" w:cs="Arial"/>
              </w:rPr>
            </w:pPr>
          </w:p>
        </w:tc>
        <w:tc>
          <w:tcPr>
            <w:tcW w:w="1466" w:type="dxa"/>
            <w:vAlign w:val="bottom"/>
          </w:tcPr>
          <w:p w:rsidR="002C2AF8" w:rsidRPr="00166A03" w:rsidRDefault="002C2AF8" w:rsidP="00830323">
            <w:pPr>
              <w:rPr>
                <w:rFonts w:ascii="仿宋_GB2312" w:eastAsia="仿宋_GB2312" w:hAnsi="Arial" w:cs="Arial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2C2AF8" w:rsidRPr="00166A03" w:rsidTr="0083032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bottom"/>
          </w:tcPr>
          <w:p w:rsidR="002C2AF8" w:rsidRPr="00166A03" w:rsidRDefault="002C2AF8" w:rsidP="00830323">
            <w:pPr>
              <w:rPr>
                <w:rFonts w:ascii="仿宋_GB2312" w:eastAsia="仿宋_GB2312" w:hAnsi="Arial" w:cs="Arial"/>
              </w:rPr>
            </w:pPr>
          </w:p>
        </w:tc>
        <w:tc>
          <w:tcPr>
            <w:tcW w:w="2636" w:type="dxa"/>
            <w:gridSpan w:val="3"/>
            <w:vAlign w:val="bottom"/>
          </w:tcPr>
          <w:p w:rsidR="002C2AF8" w:rsidRPr="00166A03" w:rsidRDefault="002C2AF8" w:rsidP="00830323">
            <w:pPr>
              <w:rPr>
                <w:rFonts w:ascii="仿宋_GB2312" w:eastAsia="仿宋_GB2312" w:hAnsi="Arial" w:cs="Arial"/>
              </w:rPr>
            </w:pPr>
          </w:p>
        </w:tc>
        <w:tc>
          <w:tcPr>
            <w:tcW w:w="1466" w:type="dxa"/>
            <w:vAlign w:val="bottom"/>
          </w:tcPr>
          <w:p w:rsidR="002C2AF8" w:rsidRPr="00166A03" w:rsidRDefault="002C2AF8" w:rsidP="00830323">
            <w:pPr>
              <w:rPr>
                <w:rFonts w:ascii="仿宋_GB2312" w:eastAsia="仿宋_GB2312" w:hAnsi="Arial" w:cs="Arial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2C2AF8" w:rsidRPr="00166A03" w:rsidTr="0083032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2C2AF8" w:rsidRPr="00166A03" w:rsidTr="0083032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2C2AF8" w:rsidRPr="00166A03" w:rsidTr="0083032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2C2AF8" w:rsidRPr="00166A03" w:rsidTr="00830323">
        <w:trPr>
          <w:trHeight w:val="510"/>
          <w:jc w:val="center"/>
        </w:trPr>
        <w:tc>
          <w:tcPr>
            <w:tcW w:w="828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年度绩效目标2</w:t>
            </w:r>
          </w:p>
        </w:tc>
        <w:tc>
          <w:tcPr>
            <w:tcW w:w="700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2C2AF8" w:rsidRPr="00166A03" w:rsidTr="00830323">
        <w:trPr>
          <w:trHeight w:val="510"/>
          <w:jc w:val="center"/>
        </w:trPr>
        <w:tc>
          <w:tcPr>
            <w:tcW w:w="828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2C2AF8" w:rsidRPr="00166A03" w:rsidTr="00830323">
        <w:trPr>
          <w:trHeight w:val="510"/>
          <w:jc w:val="center"/>
        </w:trPr>
        <w:tc>
          <w:tcPr>
            <w:tcW w:w="828" w:type="dxa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2C2AF8" w:rsidRPr="00166A03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Times New Roman" w:hint="eastAsia"/>
                <w:kern w:val="0"/>
              </w:rPr>
              <w:t>100</w:t>
            </w:r>
          </w:p>
        </w:tc>
      </w:tr>
      <w:tr w:rsidR="002C2AF8" w:rsidRPr="00166A03" w:rsidTr="00830323">
        <w:trPr>
          <w:trHeight w:val="5241"/>
          <w:jc w:val="center"/>
        </w:trPr>
        <w:tc>
          <w:tcPr>
            <w:tcW w:w="1528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lastRenderedPageBreak/>
              <w:t>偏差大或</w:t>
            </w:r>
          </w:p>
          <w:p w:rsidR="002C2AF8" w:rsidRPr="00166A03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2C2AF8" w:rsidRPr="00166A03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2C2AF8" w:rsidRPr="00166A03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Times New Roman" w:hint="eastAsia"/>
                <w:kern w:val="0"/>
              </w:rPr>
              <w:t>无</w:t>
            </w:r>
          </w:p>
        </w:tc>
      </w:tr>
      <w:tr w:rsidR="002C2AF8" w:rsidRPr="00166A03" w:rsidTr="00830323">
        <w:trPr>
          <w:trHeight w:val="5088"/>
          <w:jc w:val="center"/>
        </w:trPr>
        <w:tc>
          <w:tcPr>
            <w:tcW w:w="1528" w:type="dxa"/>
            <w:gridSpan w:val="2"/>
            <w:vAlign w:val="center"/>
          </w:tcPr>
          <w:p w:rsidR="002C2AF8" w:rsidRPr="00166A03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2C2AF8" w:rsidRPr="00166A03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2C2AF8" w:rsidRPr="00166A03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166A03">
              <w:rPr>
                <w:rFonts w:ascii="仿宋_GB2312" w:eastAsia="仿宋_GB2312" w:hAnsi="宋体" w:cs="Times New Roman" w:hint="eastAsia"/>
                <w:kern w:val="0"/>
              </w:rPr>
              <w:t>将不断改进完善考核指标，提高项目资金使用效率。</w:t>
            </w:r>
          </w:p>
        </w:tc>
      </w:tr>
    </w:tbl>
    <w:p w:rsidR="002C2AF8" w:rsidRPr="00166A03" w:rsidRDefault="002C2AF8" w:rsidP="002C2AF8">
      <w:pPr>
        <w:widowControl/>
        <w:rPr>
          <w:rFonts w:ascii="仿宋_GB2312" w:eastAsia="仿宋_GB2312" w:hAnsi="宋体" w:cs="Times New Roman"/>
          <w:kern w:val="0"/>
        </w:rPr>
      </w:pPr>
      <w:r w:rsidRPr="00166A03">
        <w:rPr>
          <w:rFonts w:ascii="仿宋_GB2312" w:eastAsia="仿宋_GB2312" w:hAnsi="宋体" w:cs="仿宋_GB2312" w:hint="eastAsia"/>
          <w:kern w:val="0"/>
        </w:rPr>
        <w:t>备注：</w:t>
      </w:r>
    </w:p>
    <w:p w:rsidR="002C2AF8" w:rsidRPr="00166A03" w:rsidRDefault="002C2AF8" w:rsidP="002C2AF8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 w:rsidRPr="00166A03">
        <w:rPr>
          <w:rFonts w:ascii="仿宋_GB2312" w:eastAsia="仿宋_GB2312" w:hAnsi="宋体" w:cs="仿宋_GB2312" w:hint="eastAsia"/>
          <w:kern w:val="0"/>
        </w:rPr>
        <w:t>1.预算执行情况口径：预算数为调整后财政资金总额（包括上年结余结转），执行数为资金使用单位财政资金实际支出数。</w:t>
      </w:r>
    </w:p>
    <w:p w:rsidR="002C2AF8" w:rsidRPr="00166A03" w:rsidRDefault="002C2AF8" w:rsidP="002C2AF8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 w:rsidRPr="00166A03">
        <w:rPr>
          <w:rFonts w:ascii="仿宋_GB2312" w:eastAsia="仿宋_GB2312" w:hAnsi="宋体" w:cs="仿宋_GB2312" w:hint="eastAsia"/>
          <w:kern w:val="0"/>
        </w:rPr>
        <w:t>2.定量指标完成数汇总原则：绝对值直接累加计算，相对值按照资金额度加权平均计算。定量指标计分原则：正向指标（即目标值为≥X,得分=权重*B/A），反向指标（即目标值为≤X，得分=权重*A/B），得分不得突破权重总额。定量指标先汇总完成数，再计算得分。</w:t>
      </w:r>
    </w:p>
    <w:p w:rsidR="002C2AF8" w:rsidRPr="00166A03" w:rsidRDefault="002C2AF8" w:rsidP="002C2AF8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 w:rsidRPr="00166A03">
        <w:rPr>
          <w:rFonts w:ascii="仿宋_GB2312" w:eastAsia="仿宋_GB2312" w:hAnsi="宋体" w:cs="仿宋_GB2312" w:hint="eastAsia"/>
          <w:kern w:val="0"/>
        </w:rPr>
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</w:r>
    </w:p>
    <w:p w:rsidR="002C2AF8" w:rsidRPr="00166A03" w:rsidRDefault="002C2AF8" w:rsidP="002C2AF8">
      <w:pPr>
        <w:rPr>
          <w:rFonts w:ascii="仿宋_GB2312" w:eastAsia="仿宋_GB2312"/>
        </w:rPr>
      </w:pPr>
      <w:r w:rsidRPr="00166A03">
        <w:rPr>
          <w:rFonts w:ascii="仿宋_GB2312" w:eastAsia="仿宋_GB2312" w:hAnsi="宋体" w:cs="仿宋_GB2312" w:hint="eastAsia"/>
          <w:kern w:val="0"/>
        </w:rPr>
        <w:t>4.基于经济性和必要性等因素考虑，满意度指标暂可不作为必评指标。</w:t>
      </w:r>
    </w:p>
    <w:p w:rsidR="002C2AF8" w:rsidRPr="00013981" w:rsidRDefault="002C2AF8" w:rsidP="002C2AF8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013981">
        <w:rPr>
          <w:rFonts w:ascii="方正小标宋简体" w:eastAsia="方正小标宋简体" w:hAnsi="宋体" w:cs="方正小标宋简体" w:hint="eastAsia"/>
          <w:sz w:val="36"/>
          <w:szCs w:val="36"/>
        </w:rPr>
        <w:lastRenderedPageBreak/>
        <w:t>2021年度信息化建设（运维）专项经费项目自评表</w:t>
      </w:r>
    </w:p>
    <w:p w:rsidR="002C2AF8" w:rsidRPr="00EB2FA6" w:rsidRDefault="002C2AF8" w:rsidP="002C2AF8">
      <w:pPr>
        <w:rPr>
          <w:rFonts w:ascii="仿宋_GB2312" w:eastAsia="仿宋_GB2312" w:cs="Times New Roman"/>
        </w:rPr>
      </w:pPr>
    </w:p>
    <w:p w:rsidR="002C2AF8" w:rsidRPr="00EB2FA6" w:rsidRDefault="002C2AF8" w:rsidP="002C2AF8">
      <w:pPr>
        <w:widowControl/>
        <w:jc w:val="left"/>
        <w:rPr>
          <w:rFonts w:ascii="仿宋_GB2312" w:eastAsia="仿宋_GB2312" w:hAnsi="黑体" w:cs="Times New Roman"/>
          <w:kern w:val="0"/>
          <w:sz w:val="48"/>
          <w:szCs w:val="48"/>
        </w:rPr>
      </w:pPr>
      <w:r w:rsidRPr="00EB2FA6">
        <w:rPr>
          <w:rFonts w:ascii="仿宋_GB2312" w:eastAsia="仿宋_GB2312" w:hAnsi="仿宋" w:cs="楷体_GB2312" w:hint="eastAsia"/>
          <w:kern w:val="0"/>
          <w:sz w:val="28"/>
          <w:szCs w:val="28"/>
        </w:rPr>
        <w:t>单位名称： 石首市人民法院         填报日期：202</w:t>
      </w:r>
      <w:r>
        <w:rPr>
          <w:rFonts w:ascii="仿宋_GB2312" w:eastAsia="仿宋_GB2312" w:hAnsi="仿宋" w:cs="楷体_GB2312" w:hint="eastAsia"/>
          <w:kern w:val="0"/>
          <w:sz w:val="28"/>
          <w:szCs w:val="28"/>
        </w:rPr>
        <w:t>2</w:t>
      </w:r>
      <w:r w:rsidRPr="00EB2FA6">
        <w:rPr>
          <w:rFonts w:ascii="仿宋_GB2312" w:eastAsia="仿宋_GB2312" w:hAnsi="仿宋" w:cs="楷体_GB2312" w:hint="eastAsia"/>
          <w:kern w:val="0"/>
          <w:sz w:val="28"/>
          <w:szCs w:val="28"/>
        </w:rPr>
        <w:t>年</w:t>
      </w:r>
      <w:r>
        <w:rPr>
          <w:rFonts w:ascii="仿宋_GB2312" w:eastAsia="仿宋_GB2312" w:hAnsi="仿宋" w:cs="楷体_GB2312" w:hint="eastAsia"/>
          <w:kern w:val="0"/>
          <w:sz w:val="28"/>
          <w:szCs w:val="28"/>
        </w:rPr>
        <w:t>3</w:t>
      </w:r>
      <w:r w:rsidRPr="00EB2FA6">
        <w:rPr>
          <w:rFonts w:ascii="仿宋_GB2312" w:eastAsia="仿宋_GB2312" w:hAnsi="仿宋" w:cs="楷体_GB2312" w:hint="eastAsia"/>
          <w:kern w:val="0"/>
          <w:sz w:val="28"/>
          <w:szCs w:val="28"/>
        </w:rPr>
        <w:t>月</w:t>
      </w:r>
      <w:r>
        <w:rPr>
          <w:rFonts w:ascii="仿宋_GB2312" w:eastAsia="仿宋_GB2312" w:hAnsi="仿宋" w:cs="楷体_GB2312" w:hint="eastAsia"/>
          <w:kern w:val="0"/>
          <w:sz w:val="28"/>
          <w:szCs w:val="28"/>
        </w:rPr>
        <w:t>7</w:t>
      </w:r>
      <w:r w:rsidRPr="00EB2FA6">
        <w:rPr>
          <w:rFonts w:ascii="仿宋_GB2312" w:eastAsia="仿宋_GB2312" w:hAnsi="仿宋" w:cs="楷体_GB2312" w:hint="eastAsia"/>
          <w:kern w:val="0"/>
          <w:sz w:val="28"/>
          <w:szCs w:val="28"/>
        </w:rPr>
        <w:t>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319"/>
        <w:gridCol w:w="747"/>
        <w:gridCol w:w="570"/>
        <w:gridCol w:w="1466"/>
        <w:gridCol w:w="373"/>
        <w:gridCol w:w="946"/>
        <w:gridCol w:w="877"/>
      </w:tblGrid>
      <w:tr w:rsidR="002C2AF8" w:rsidRPr="00EB2FA6" w:rsidTr="0083032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 xml:space="preserve">石首市人民法院信息化建设（运维）专项经费　　</w:t>
            </w:r>
          </w:p>
        </w:tc>
      </w:tr>
      <w:tr w:rsidR="002C2AF8" w:rsidRPr="00EB2FA6" w:rsidTr="0083032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188" w:type="dxa"/>
            <w:gridSpan w:val="3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Times New Roman" w:hint="eastAsia"/>
                <w:kern w:val="0"/>
              </w:rPr>
              <w:t>湖北省高级人民法院</w:t>
            </w:r>
          </w:p>
        </w:tc>
        <w:tc>
          <w:tcPr>
            <w:tcW w:w="2409" w:type="dxa"/>
            <w:gridSpan w:val="3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823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 xml:space="preserve">石首市人民法院　</w:t>
            </w:r>
          </w:p>
        </w:tc>
      </w:tr>
      <w:tr w:rsidR="002C2AF8" w:rsidRPr="00EB2FA6" w:rsidTr="0083032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1、部门预算项目  √  □   2、省直专项   □  3、省对下转移支付项目 □</w:t>
            </w:r>
          </w:p>
        </w:tc>
      </w:tr>
      <w:tr w:rsidR="002C2AF8" w:rsidRPr="00EB2FA6" w:rsidTr="0083032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 xml:space="preserve">1、持续性项目    √  □   2、新增性项目 □ </w:t>
            </w:r>
          </w:p>
        </w:tc>
      </w:tr>
      <w:tr w:rsidR="002C2AF8" w:rsidRPr="00EB2FA6" w:rsidTr="00830323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1、常年性项目    √  □   2、延续性项目 □      3、一次性项目 □</w:t>
            </w:r>
          </w:p>
        </w:tc>
      </w:tr>
      <w:tr w:rsidR="002C2AF8" w:rsidRPr="00EB2FA6" w:rsidTr="00830323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（20分）</w:t>
            </w:r>
          </w:p>
        </w:tc>
        <w:tc>
          <w:tcPr>
            <w:tcW w:w="1122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预算数（A）</w:t>
            </w:r>
          </w:p>
        </w:tc>
        <w:tc>
          <w:tcPr>
            <w:tcW w:w="1317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执行数（B）</w:t>
            </w:r>
          </w:p>
        </w:tc>
        <w:tc>
          <w:tcPr>
            <w:tcW w:w="1466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执行率（B/A）</w:t>
            </w:r>
          </w:p>
        </w:tc>
        <w:tc>
          <w:tcPr>
            <w:tcW w:w="2196" w:type="dxa"/>
            <w:gridSpan w:val="3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（20分*执行率）</w:t>
            </w:r>
          </w:p>
        </w:tc>
      </w:tr>
      <w:tr w:rsidR="002C2AF8" w:rsidRPr="00EB2FA6" w:rsidTr="00830323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39.3</w:t>
            </w:r>
          </w:p>
        </w:tc>
        <w:tc>
          <w:tcPr>
            <w:tcW w:w="1317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39.3</w:t>
            </w:r>
          </w:p>
        </w:tc>
        <w:tc>
          <w:tcPr>
            <w:tcW w:w="1466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</w:t>
            </w:r>
            <w:r w:rsidRPr="00EB2FA6">
              <w:rPr>
                <w:rFonts w:ascii="仿宋_GB2312" w:eastAsia="仿宋_GB2312" w:hAnsi="宋体" w:cs="Times New Roman" w:hint="eastAsia"/>
                <w:kern w:val="0"/>
              </w:rPr>
              <w:t>%</w:t>
            </w:r>
          </w:p>
        </w:tc>
        <w:tc>
          <w:tcPr>
            <w:tcW w:w="2196" w:type="dxa"/>
            <w:gridSpan w:val="3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20</w:t>
            </w:r>
          </w:p>
        </w:tc>
      </w:tr>
      <w:tr w:rsidR="002C2AF8" w:rsidRPr="00EB2FA6" w:rsidTr="00830323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年度绩效目标1</w:t>
            </w:r>
          </w:p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80</w:t>
            </w:r>
            <w:r w:rsidRPr="00EB2FA6"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2C2AF8" w:rsidRPr="00EB2FA6" w:rsidRDefault="002C2AF8" w:rsidP="008303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年初目标值（A）</w:t>
            </w:r>
          </w:p>
        </w:tc>
        <w:tc>
          <w:tcPr>
            <w:tcW w:w="1319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实际完成值（B）</w:t>
            </w:r>
          </w:p>
        </w:tc>
        <w:tc>
          <w:tcPr>
            <w:tcW w:w="877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2C2AF8" w:rsidRPr="00EB2FA6" w:rsidTr="0083032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C2AF8" w:rsidRPr="00EB2FA6" w:rsidRDefault="002C2AF8" w:rsidP="008303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C2AF8" w:rsidRPr="00EB2FA6" w:rsidRDefault="002C2AF8" w:rsidP="008303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2C2AF8" w:rsidRPr="00EB2FA6" w:rsidRDefault="002C2AF8" w:rsidP="00830323">
            <w:pPr>
              <w:jc w:val="center"/>
              <w:rPr>
                <w:rFonts w:ascii="仿宋_GB2312" w:eastAsia="仿宋_GB2312" w:hAnsi="Arial" w:cs="Arial"/>
              </w:rPr>
            </w:pPr>
            <w:r w:rsidRPr="00EB2FA6">
              <w:rPr>
                <w:rFonts w:ascii="仿宋_GB2312" w:eastAsia="仿宋_GB2312" w:hAnsi="Arial" w:cs="Arial" w:hint="eastAsia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2C2AF8" w:rsidRPr="00EB2FA6" w:rsidRDefault="002C2AF8" w:rsidP="00830323">
            <w:pPr>
              <w:jc w:val="center"/>
              <w:rPr>
                <w:rFonts w:ascii="仿宋_GB2312" w:eastAsia="仿宋_GB2312" w:hAnsi="Arial" w:cs="Arial"/>
              </w:rPr>
            </w:pPr>
            <w:r w:rsidRPr="00EB2FA6">
              <w:rPr>
                <w:rFonts w:ascii="仿宋_GB2312" w:eastAsia="仿宋_GB2312" w:hAnsi="Arial" w:cs="Arial" w:hint="eastAsia"/>
              </w:rPr>
              <w:t>系统故障修复响应时间</w:t>
            </w:r>
          </w:p>
        </w:tc>
        <w:tc>
          <w:tcPr>
            <w:tcW w:w="1466" w:type="dxa"/>
            <w:vAlign w:val="center"/>
          </w:tcPr>
          <w:p w:rsidR="002C2AF8" w:rsidRPr="00EB2FA6" w:rsidRDefault="002C2AF8" w:rsidP="00830323">
            <w:pPr>
              <w:jc w:val="center"/>
              <w:rPr>
                <w:rFonts w:ascii="仿宋_GB2312" w:eastAsia="仿宋_GB2312" w:hAnsi="Arial" w:cs="Arial"/>
              </w:rPr>
            </w:pPr>
            <w:r w:rsidRPr="00EB2FA6">
              <w:rPr>
                <w:rFonts w:ascii="仿宋_GB2312" w:eastAsia="仿宋_GB2312" w:hAnsi="Arial" w:cs="Arial" w:hint="eastAsia"/>
              </w:rPr>
              <w:t>及时</w:t>
            </w:r>
          </w:p>
        </w:tc>
        <w:tc>
          <w:tcPr>
            <w:tcW w:w="1319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Times New Roman" w:hint="eastAsia"/>
                <w:kern w:val="0"/>
              </w:rPr>
              <w:t>及时</w:t>
            </w:r>
          </w:p>
        </w:tc>
        <w:tc>
          <w:tcPr>
            <w:tcW w:w="877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2C2AF8" w:rsidRPr="00EB2FA6" w:rsidTr="0083032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C2AF8" w:rsidRPr="00EB2FA6" w:rsidRDefault="002C2AF8" w:rsidP="008303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2C2AF8" w:rsidRPr="00EB2FA6" w:rsidRDefault="002C2AF8" w:rsidP="00830323">
            <w:pPr>
              <w:jc w:val="center"/>
              <w:rPr>
                <w:rFonts w:ascii="仿宋_GB2312" w:eastAsia="仿宋_GB2312" w:hAnsi="Arial" w:cs="Arial"/>
              </w:rPr>
            </w:pPr>
            <w:r w:rsidRPr="00EB2FA6">
              <w:rPr>
                <w:rFonts w:ascii="仿宋_GB2312" w:eastAsia="仿宋_GB2312" w:hAnsi="Arial" w:cs="Arial" w:hint="eastAsia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2C2AF8" w:rsidRPr="00EB2FA6" w:rsidRDefault="002C2AF8" w:rsidP="00830323">
            <w:pPr>
              <w:jc w:val="center"/>
              <w:rPr>
                <w:rFonts w:ascii="仿宋_GB2312" w:eastAsia="仿宋_GB2312" w:hAnsi="Arial" w:cs="Arial"/>
              </w:rPr>
            </w:pPr>
            <w:r w:rsidRPr="00EB2FA6">
              <w:rPr>
                <w:rFonts w:ascii="仿宋_GB2312" w:eastAsia="仿宋_GB2312" w:hAnsi="Arial" w:cs="Arial" w:hint="eastAsia"/>
              </w:rPr>
              <w:t>项目成本控制率</w:t>
            </w:r>
          </w:p>
        </w:tc>
        <w:tc>
          <w:tcPr>
            <w:tcW w:w="1466" w:type="dxa"/>
            <w:vAlign w:val="center"/>
          </w:tcPr>
          <w:p w:rsidR="002C2AF8" w:rsidRPr="00EB2FA6" w:rsidRDefault="002C2AF8" w:rsidP="00830323">
            <w:pPr>
              <w:jc w:val="center"/>
              <w:rPr>
                <w:rFonts w:ascii="仿宋_GB2312" w:eastAsia="仿宋_GB2312" w:hAnsi="Arial" w:cs="Arial"/>
              </w:rPr>
            </w:pPr>
            <w:r w:rsidRPr="00EB2FA6">
              <w:rPr>
                <w:rFonts w:ascii="仿宋_GB2312" w:eastAsia="仿宋_GB2312" w:hAnsi="Arial" w:cs="Arial" w:hint="eastAsia"/>
              </w:rPr>
              <w:t>不超预算</w:t>
            </w:r>
          </w:p>
        </w:tc>
        <w:tc>
          <w:tcPr>
            <w:tcW w:w="1319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Times New Roman" w:hint="eastAsia"/>
                <w:kern w:val="0"/>
              </w:rPr>
              <w:t>未超预算</w:t>
            </w:r>
          </w:p>
        </w:tc>
        <w:tc>
          <w:tcPr>
            <w:tcW w:w="877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Times New Roman" w:hint="eastAsia"/>
                <w:kern w:val="0"/>
              </w:rPr>
              <w:t>10</w:t>
            </w:r>
          </w:p>
        </w:tc>
      </w:tr>
      <w:tr w:rsidR="002C2AF8" w:rsidRPr="00EB2FA6" w:rsidTr="0083032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C2AF8" w:rsidRPr="00EB2FA6" w:rsidRDefault="002C2AF8" w:rsidP="008303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2C2AF8" w:rsidRPr="00EB2FA6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2C2AF8" w:rsidRPr="00EB2FA6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</w:p>
        </w:tc>
        <w:tc>
          <w:tcPr>
            <w:tcW w:w="1466" w:type="dxa"/>
            <w:vAlign w:val="center"/>
          </w:tcPr>
          <w:p w:rsidR="002C2AF8" w:rsidRPr="00EB2FA6" w:rsidRDefault="002C2AF8" w:rsidP="00830323">
            <w:pPr>
              <w:jc w:val="center"/>
              <w:rPr>
                <w:rFonts w:ascii="仿宋_GB2312" w:eastAsia="仿宋_GB2312" w:hAnsi="宋体" w:cs="Arial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2C2AF8" w:rsidRPr="00EB2FA6" w:rsidTr="0083032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C2AF8" w:rsidRPr="00EB2FA6" w:rsidRDefault="002C2AF8" w:rsidP="0083032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2C2AF8" w:rsidRPr="00EB2FA6" w:rsidRDefault="002C2AF8" w:rsidP="00830323">
            <w:pPr>
              <w:jc w:val="center"/>
              <w:rPr>
                <w:rFonts w:ascii="仿宋_GB2312" w:eastAsia="仿宋_GB2312" w:hAnsi="Arial" w:cs="Arial"/>
              </w:rPr>
            </w:pPr>
            <w:r w:rsidRPr="00EB2FA6">
              <w:rPr>
                <w:rFonts w:ascii="仿宋_GB2312" w:eastAsia="仿宋_GB2312" w:hAnsi="Arial" w:cs="Arial" w:hint="eastAsia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:rsidR="002C2AF8" w:rsidRPr="00EB2FA6" w:rsidRDefault="002C2AF8" w:rsidP="00830323">
            <w:pPr>
              <w:jc w:val="center"/>
              <w:rPr>
                <w:rFonts w:ascii="仿宋_GB2312" w:eastAsia="仿宋_GB2312" w:hAnsi="Arial" w:cs="Arial"/>
              </w:rPr>
            </w:pPr>
            <w:r w:rsidRPr="00EB2FA6">
              <w:rPr>
                <w:rFonts w:ascii="仿宋_GB2312" w:eastAsia="仿宋_GB2312" w:hAnsi="Arial" w:cs="Arial" w:hint="eastAsia"/>
              </w:rPr>
              <w:t>裁判文书上网率</w:t>
            </w:r>
          </w:p>
        </w:tc>
        <w:tc>
          <w:tcPr>
            <w:tcW w:w="1466" w:type="dxa"/>
            <w:vAlign w:val="center"/>
          </w:tcPr>
          <w:p w:rsidR="002C2AF8" w:rsidRPr="00EB2FA6" w:rsidRDefault="002C2AF8" w:rsidP="00830323">
            <w:pPr>
              <w:jc w:val="center"/>
              <w:rPr>
                <w:rFonts w:ascii="仿宋_GB2312" w:eastAsia="仿宋_GB2312" w:hAnsi="Arial" w:cs="Arial"/>
              </w:rPr>
            </w:pPr>
            <w:r w:rsidRPr="00EB2FA6">
              <w:rPr>
                <w:rFonts w:ascii="仿宋_GB2312" w:eastAsia="仿宋_GB2312" w:hAnsi="Arial" w:cs="Arial" w:hint="eastAsi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</w:t>
            </w:r>
            <w:r w:rsidRPr="00EB2FA6">
              <w:rPr>
                <w:rFonts w:ascii="仿宋_GB2312" w:eastAsia="仿宋_GB2312" w:hAnsi="宋体" w:cs="Times New Roman" w:hint="eastAsia"/>
                <w:kern w:val="0"/>
              </w:rPr>
              <w:t>%</w:t>
            </w:r>
          </w:p>
        </w:tc>
        <w:tc>
          <w:tcPr>
            <w:tcW w:w="877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Times New Roman" w:hint="eastAsia"/>
                <w:kern w:val="0"/>
              </w:rPr>
              <w:t>20</w:t>
            </w:r>
          </w:p>
        </w:tc>
      </w:tr>
      <w:tr w:rsidR="002C2AF8" w:rsidRPr="00EB2FA6" w:rsidTr="0083032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2C2AF8" w:rsidRPr="00EB2FA6" w:rsidRDefault="002C2AF8" w:rsidP="00830323">
            <w:pPr>
              <w:jc w:val="center"/>
              <w:rPr>
                <w:rFonts w:ascii="仿宋_GB2312" w:eastAsia="仿宋_GB2312" w:hAnsi="Arial" w:cs="Arial"/>
              </w:rPr>
            </w:pPr>
            <w:r w:rsidRPr="00EB2FA6">
              <w:rPr>
                <w:rFonts w:ascii="仿宋_GB2312" w:eastAsia="仿宋_GB2312" w:hAnsi="Arial" w:cs="Arial" w:hint="eastAsia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 w:rsidR="002C2AF8" w:rsidRPr="00EB2FA6" w:rsidRDefault="002C2AF8" w:rsidP="00830323">
            <w:pPr>
              <w:jc w:val="center"/>
              <w:rPr>
                <w:rFonts w:ascii="仿宋_GB2312" w:eastAsia="仿宋_GB2312" w:hAnsi="Arial" w:cs="Arial"/>
              </w:rPr>
            </w:pPr>
            <w:r w:rsidRPr="00EB2FA6">
              <w:rPr>
                <w:rFonts w:ascii="仿宋_GB2312" w:eastAsia="仿宋_GB2312" w:hAnsi="Arial" w:cs="Arial" w:hint="eastAsia"/>
              </w:rPr>
              <w:t>服务对象满意度</w:t>
            </w:r>
          </w:p>
        </w:tc>
        <w:tc>
          <w:tcPr>
            <w:tcW w:w="1466" w:type="dxa"/>
            <w:vAlign w:val="center"/>
          </w:tcPr>
          <w:p w:rsidR="002C2AF8" w:rsidRPr="00EB2FA6" w:rsidRDefault="002C2AF8" w:rsidP="00830323">
            <w:pPr>
              <w:jc w:val="center"/>
              <w:rPr>
                <w:rFonts w:ascii="仿宋_GB2312" w:eastAsia="仿宋_GB2312" w:hAnsi="Arial" w:cs="Arial"/>
              </w:rPr>
            </w:pPr>
            <w:r w:rsidRPr="00EB2FA6">
              <w:rPr>
                <w:rFonts w:ascii="仿宋_GB2312" w:eastAsia="仿宋_GB2312" w:hAnsi="Arial" w:cs="Arial" w:hint="eastAsia"/>
              </w:rPr>
              <w:t>92%</w:t>
            </w:r>
          </w:p>
        </w:tc>
        <w:tc>
          <w:tcPr>
            <w:tcW w:w="1319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Times New Roman" w:hint="eastAsia"/>
                <w:kern w:val="0"/>
              </w:rPr>
              <w:t>95%</w:t>
            </w:r>
          </w:p>
        </w:tc>
        <w:tc>
          <w:tcPr>
            <w:tcW w:w="877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Times New Roman" w:hint="eastAsia"/>
                <w:kern w:val="0"/>
              </w:rPr>
              <w:t>20</w:t>
            </w:r>
          </w:p>
        </w:tc>
      </w:tr>
      <w:tr w:rsidR="002C2AF8" w:rsidRPr="00EB2FA6" w:rsidTr="0083032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2C2AF8" w:rsidRPr="00EB2FA6" w:rsidRDefault="002C2AF8" w:rsidP="00830323">
            <w:pPr>
              <w:jc w:val="center"/>
              <w:rPr>
                <w:rFonts w:ascii="仿宋_GB2312" w:eastAsia="仿宋_GB2312" w:hAnsi="Arial" w:cs="Arial"/>
              </w:rPr>
            </w:pPr>
            <w:r w:rsidRPr="00EB2FA6">
              <w:rPr>
                <w:rFonts w:ascii="仿宋_GB2312" w:eastAsia="仿宋_GB2312" w:hAnsi="Arial" w:cs="Arial" w:hint="eastAsia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 w:rsidR="002C2AF8" w:rsidRPr="00EB2FA6" w:rsidRDefault="002C2AF8" w:rsidP="00830323">
            <w:pPr>
              <w:jc w:val="center"/>
              <w:rPr>
                <w:rFonts w:ascii="仿宋_GB2312" w:eastAsia="仿宋_GB2312" w:hAnsi="Arial" w:cs="Arial"/>
              </w:rPr>
            </w:pPr>
            <w:r w:rsidRPr="00EB2FA6">
              <w:rPr>
                <w:rFonts w:ascii="仿宋_GB2312" w:eastAsia="仿宋_GB2312" w:hAnsi="Arial" w:cs="Arial" w:hint="eastAsia"/>
              </w:rPr>
              <w:t>系统正常运行率</w:t>
            </w:r>
          </w:p>
        </w:tc>
        <w:tc>
          <w:tcPr>
            <w:tcW w:w="1466" w:type="dxa"/>
            <w:vAlign w:val="center"/>
          </w:tcPr>
          <w:p w:rsidR="002C2AF8" w:rsidRPr="00EB2FA6" w:rsidRDefault="002C2AF8" w:rsidP="00830323">
            <w:pPr>
              <w:jc w:val="center"/>
              <w:rPr>
                <w:rFonts w:ascii="仿宋_GB2312" w:eastAsia="仿宋_GB2312" w:hAnsi="Arial" w:cs="Arial"/>
              </w:rPr>
            </w:pPr>
            <w:r w:rsidRPr="00EB2FA6">
              <w:rPr>
                <w:rFonts w:ascii="仿宋_GB2312" w:eastAsia="仿宋_GB2312" w:hAnsi="Arial" w:cs="Arial" w:hint="eastAsia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Times New Roman" w:hint="eastAsia"/>
                <w:kern w:val="0"/>
              </w:rPr>
              <w:t>96%</w:t>
            </w:r>
          </w:p>
        </w:tc>
        <w:tc>
          <w:tcPr>
            <w:tcW w:w="877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Times New Roman" w:hint="eastAsia"/>
                <w:kern w:val="0"/>
              </w:rPr>
              <w:t>20</w:t>
            </w:r>
          </w:p>
        </w:tc>
      </w:tr>
      <w:tr w:rsidR="002C2AF8" w:rsidRPr="00EB2FA6" w:rsidTr="0083032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2C2AF8" w:rsidRPr="00EB2FA6" w:rsidTr="0083032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2C2AF8" w:rsidRPr="00EB2FA6" w:rsidTr="00830323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2C2AF8" w:rsidRPr="00EB2FA6" w:rsidTr="00830323">
        <w:trPr>
          <w:trHeight w:val="510"/>
          <w:jc w:val="center"/>
        </w:trPr>
        <w:tc>
          <w:tcPr>
            <w:tcW w:w="828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年度绩效目标2</w:t>
            </w:r>
          </w:p>
        </w:tc>
        <w:tc>
          <w:tcPr>
            <w:tcW w:w="700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2C2AF8" w:rsidRPr="00EB2FA6" w:rsidTr="00830323">
        <w:trPr>
          <w:trHeight w:val="510"/>
          <w:jc w:val="center"/>
        </w:trPr>
        <w:tc>
          <w:tcPr>
            <w:tcW w:w="828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2C2AF8" w:rsidRPr="00EB2FA6" w:rsidTr="00830323">
        <w:trPr>
          <w:trHeight w:val="510"/>
          <w:jc w:val="center"/>
        </w:trPr>
        <w:tc>
          <w:tcPr>
            <w:tcW w:w="828" w:type="dxa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2C2AF8" w:rsidRPr="00EB2FA6" w:rsidRDefault="002C2AF8" w:rsidP="0083032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</w:t>
            </w:r>
          </w:p>
        </w:tc>
      </w:tr>
      <w:tr w:rsidR="002C2AF8" w:rsidRPr="00EB2FA6" w:rsidTr="00830323">
        <w:trPr>
          <w:trHeight w:val="5241"/>
          <w:jc w:val="center"/>
        </w:trPr>
        <w:tc>
          <w:tcPr>
            <w:tcW w:w="1528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lastRenderedPageBreak/>
              <w:t>偏差大或</w:t>
            </w:r>
          </w:p>
          <w:p w:rsidR="002C2AF8" w:rsidRPr="00EB2FA6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2C2AF8" w:rsidRPr="00EB2FA6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2C2AF8" w:rsidRPr="00EB2FA6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Times New Roman" w:hint="eastAsia"/>
                <w:kern w:val="0"/>
              </w:rPr>
              <w:t>无</w:t>
            </w:r>
          </w:p>
        </w:tc>
      </w:tr>
      <w:tr w:rsidR="002C2AF8" w:rsidRPr="00EB2FA6" w:rsidTr="00830323">
        <w:trPr>
          <w:trHeight w:val="5088"/>
          <w:jc w:val="center"/>
        </w:trPr>
        <w:tc>
          <w:tcPr>
            <w:tcW w:w="1528" w:type="dxa"/>
            <w:gridSpan w:val="2"/>
            <w:vAlign w:val="center"/>
          </w:tcPr>
          <w:p w:rsidR="002C2AF8" w:rsidRPr="00EB2FA6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2C2AF8" w:rsidRPr="00EB2FA6" w:rsidRDefault="002C2AF8" w:rsidP="008303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2C2AF8" w:rsidRPr="00EB2FA6" w:rsidRDefault="002C2AF8" w:rsidP="0083032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EB2FA6">
              <w:rPr>
                <w:rFonts w:ascii="仿宋_GB2312" w:eastAsia="仿宋_GB2312" w:hAnsi="宋体" w:cs="Times New Roman" w:hint="eastAsia"/>
                <w:kern w:val="0"/>
              </w:rPr>
              <w:t>将不断改进完善考核指标，提高项目资金使用效率。</w:t>
            </w:r>
          </w:p>
        </w:tc>
      </w:tr>
    </w:tbl>
    <w:p w:rsidR="002C2AF8" w:rsidRPr="00EB2FA6" w:rsidRDefault="002C2AF8" w:rsidP="002C2AF8">
      <w:pPr>
        <w:widowControl/>
        <w:rPr>
          <w:rFonts w:ascii="仿宋_GB2312" w:eastAsia="仿宋_GB2312" w:hAnsi="宋体" w:cs="Times New Roman"/>
          <w:kern w:val="0"/>
        </w:rPr>
      </w:pPr>
      <w:r w:rsidRPr="00EB2FA6">
        <w:rPr>
          <w:rFonts w:ascii="仿宋_GB2312" w:eastAsia="仿宋_GB2312" w:hAnsi="宋体" w:cs="仿宋_GB2312" w:hint="eastAsia"/>
          <w:kern w:val="0"/>
        </w:rPr>
        <w:t>备注：</w:t>
      </w:r>
    </w:p>
    <w:p w:rsidR="002C2AF8" w:rsidRPr="00EB2FA6" w:rsidRDefault="002C2AF8" w:rsidP="002C2AF8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 w:rsidRPr="00EB2FA6">
        <w:rPr>
          <w:rFonts w:ascii="仿宋_GB2312" w:eastAsia="仿宋_GB2312" w:hAnsi="宋体" w:cs="仿宋_GB2312" w:hint="eastAsia"/>
          <w:kern w:val="0"/>
        </w:rPr>
        <w:t>1.预算执行情况口径：预算数为调整后财政资金总额（包括上年结余结转），执行数为资金使用单位财政资金实际支出数。</w:t>
      </w:r>
    </w:p>
    <w:p w:rsidR="002C2AF8" w:rsidRPr="00EB2FA6" w:rsidRDefault="002C2AF8" w:rsidP="002C2AF8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 w:rsidRPr="00EB2FA6">
        <w:rPr>
          <w:rFonts w:ascii="仿宋_GB2312" w:eastAsia="仿宋_GB2312" w:hAnsi="宋体" w:cs="仿宋_GB2312" w:hint="eastAsia"/>
          <w:kern w:val="0"/>
        </w:rPr>
        <w:t>2.定量指标完成数汇总原则：绝对值直接累加计算，相对值按照资金额度加权平均计算。定量指标计分原则：正向指标（即目标值为≥X,得分=权重*B/A），反向指标（即目标值为≤X，得分=权重*A/B），得分不得突破权重总额。定量指标先汇总完成数，再计算得分。</w:t>
      </w:r>
    </w:p>
    <w:p w:rsidR="002C2AF8" w:rsidRPr="00013981" w:rsidRDefault="002C2AF8" w:rsidP="002C2AF8">
      <w:pPr>
        <w:widowControl/>
        <w:ind w:firstLineChars="200" w:firstLine="420"/>
        <w:rPr>
          <w:rFonts w:ascii="仿宋_GB2312" w:eastAsia="仿宋_GB2312" w:hAnsi="宋体" w:cs="仿宋_GB2312"/>
          <w:kern w:val="0"/>
        </w:rPr>
      </w:pPr>
      <w:r w:rsidRPr="00EB2FA6">
        <w:rPr>
          <w:rFonts w:ascii="仿宋_GB2312" w:eastAsia="仿宋_GB2312" w:hAnsi="宋体" w:cs="仿宋_GB2312" w:hint="eastAsia"/>
          <w:kern w:val="0"/>
        </w:rPr>
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</w:r>
    </w:p>
    <w:p w:rsidR="00B45B84" w:rsidRPr="002C2AF8" w:rsidRDefault="002C2AF8">
      <w:pPr>
        <w:rPr>
          <w:rFonts w:ascii="仿宋_GB2312" w:eastAsia="仿宋_GB2312" w:hAnsi="宋体" w:cs="仿宋_GB2312"/>
          <w:kern w:val="0"/>
        </w:rPr>
      </w:pPr>
      <w:r w:rsidRPr="00EB2FA6">
        <w:rPr>
          <w:rFonts w:ascii="仿宋_GB2312" w:eastAsia="仿宋_GB2312" w:hAnsi="宋体" w:cs="仿宋_GB2312" w:hint="eastAsia"/>
          <w:kern w:val="0"/>
        </w:rPr>
        <w:t>4.基于经济性和必要性等因素考虑，满意度指标暂可不作为必评指标。</w:t>
      </w:r>
    </w:p>
    <w:sectPr w:rsidR="00B45B84" w:rsidRPr="002C2AF8" w:rsidSect="00B45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2AF8"/>
    <w:rsid w:val="00067A20"/>
    <w:rsid w:val="00107606"/>
    <w:rsid w:val="002C2AF8"/>
    <w:rsid w:val="002E1D70"/>
    <w:rsid w:val="0031349F"/>
    <w:rsid w:val="006F6404"/>
    <w:rsid w:val="00B45B84"/>
    <w:rsid w:val="00CC6B06"/>
    <w:rsid w:val="00E0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F8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2022-09-07T08:16:00Z</dcterms:created>
  <dcterms:modified xsi:type="dcterms:W3CDTF">2022-09-07T08:17:00Z</dcterms:modified>
</cp:coreProperties>
</file>